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99" w:rsidRPr="00262199" w:rsidRDefault="00262199" w:rsidP="00262199">
      <w:pPr>
        <w:shd w:val="clear" w:color="auto" w:fill="FFFFFF"/>
        <w:bidi/>
        <w:spacing w:after="0" w:line="480" w:lineRule="atLeast"/>
        <w:jc w:val="center"/>
        <w:outlineLvl w:val="1"/>
        <w:rPr>
          <w:rFonts w:ascii="sahel" w:eastAsia="Times New Roman" w:hAnsi="sahel" w:cs="Times New Roman"/>
          <w:sz w:val="36"/>
          <w:szCs w:val="36"/>
        </w:rPr>
      </w:pPr>
      <w:r w:rsidRPr="00262199">
        <w:rPr>
          <w:rFonts w:ascii="sahel" w:eastAsia="Times New Roman" w:hAnsi="sahel" w:cs="Times New Roman"/>
          <w:sz w:val="24"/>
          <w:szCs w:val="24"/>
          <w:rtl/>
        </w:rPr>
        <w:t>آيين نامه اجرايي قانون خدمت پزشكان وپيراپزشكان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ماده1ـ         مشمولان قانون عبارتند از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: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الف 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   گروه پزشكي شامل پزشك ، دندانپزشك ، داروساز ، دكتري علوم آزمايشگاهي و متخصصان رشته هاي مذكور0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ب 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     گروه پيراپزشكي ورشته هاي وابسته شامل فارغ التحصيلان كارداني وبالاتر در رشته هاي مامايي ، پرستاري ، راديولوژي ، علوم آزمايشگاهي ، رشته هاي مختلف بهداشتي ، اتاق  عمل ، هوشبري ، تغذيه ، شنوايي سنجي ، بينايي سنجي ، گفتار درماني ، كاردرماني، فيزيوتراپي ، ضبط آمار ومدارك پزشكي ، رشته هاي مربوط به علوم پايه پزشكي ، آمار زيستي ، خدمات اجتماعي و مددكاري وروانشناسي باليني ، پروتز دندان0تكنسين هاي فوريتهاي پزشكي ، علوم و صنايع غذايي ، اقتصاد بهداشت ، مهندسي پزشكي ، راديوتراپي ، تكنولوژي پزشكي ، رشته هاي مختلف توانبخشي ، اموردارويي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ماده2ـ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مناطق مورد نياز ماده 1 قانون خدمت پزشكان وپيراپزشكان مصوب 1375(كه از اين پس قانون ناميده مي شود) و رشته هاي مربوط ، همچنين گروههاي مازاد برنياز در ابتداي هرسال توسط وزارت بهداشت ، درمان وآموزش پزشكي تعيين واعلام خواهد شد0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ماده3ـ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توزيع فارغ التحصيلان گروههاي پزشكي وپيراپزشكي در مناطق مورد نياز با اولويت مناطق محروم با نظر كميسيوني است كه اعضاي آن توسط وزير بهداشت ، درمان وآموزش پزشكي تعيين مي شود0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ماده4ـ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كاردانهاي مبارزه با بيماريها وبهداشت خانواده وبهداشت كاردهان ودندان براساس قانون مربوط ، انجام وظيفه خواهند كرد0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ماده5ـ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درمورد بانوان مشمول قانون ملاك احراز ازدواج و تاريخ آن ، مندرجات شناسنامه زوجين است0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ماده6ـ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مراجع صدور گواهي پايان خدمات مشمولان قانون توسط وزير بهداشت ، درمان و آموزش پزشكي تعيين خواهد شد0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ماده7ـ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با مشمولان بيمار طبق نظر شورايعالي پزشكي وزارت بهداشت ، درمان وآموزش پزشكي رفتار خواهدشد0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ماده8ـ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درجهت اعمال ضوابط ماده 4 قانون مراكز آموزش موظفند تاريخ فراغت از تحصيل دانشجويان را به اداره كل فارغ التحصيلان اعلام كرده ، مراتب به نحو مقتضي به اطلاع آنها برسانند0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lastRenderedPageBreak/>
        <w:t>ماده9ـ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   خدمات بانوان متاهل فارغ التحصيل بعد از تاريخ 4/3/1360 كه به تبعيت از همسر وبا كسب پروانه خاص يا مجوز از وزارت بهداشت ، درمان وآموزش پزشكي يا بهداري در مناطق غير مجاز انجام وظيفه كرده اند قابل محاسبه مي باشد0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ماده10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ـ       ملاك احراز استخدام رسمي ، معرفينامه دستگاه ذيربط و آخرين حكم استخدامي رسمي كارمند است0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تبصره 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 اين قبيل مستخدمان رسمي دولت ، درصورتي مي توانند از تسهيلات پيش بيني شده در قانون استفاده كنند كه داراي مراكز بهداشتي ودرماني مجاز باشند0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ماده11ـ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       دراجراي ماده 2 قانون، مرجع صدور گواهي براي خانواده شهدا، بنياد شهيد انقلاب اسلامي مركز، براي جانبازان ، بنياد جانبازان انقلاب اسلامي مركز ، براي آزادگان ، ستاد كل رسيدگي به امور آزادگان مركز ، براي تك اولاد خانواده ، گواهي ثبت احوال محل مي باشد0</w:t>
      </w:r>
    </w:p>
    <w:p w:rsidR="00262199" w:rsidRP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ماده12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ـ       دستيارانيكه به استناد ضوابط قانوني متعهد خدمت مي شوند با انجام تعهدات قانوني مجاز به دريافت گواهي پاياني وپروانه دائم خواهندبود0</w:t>
      </w:r>
    </w:p>
    <w:p w:rsidR="00262199" w:rsidRDefault="00262199" w:rsidP="00262199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262199">
        <w:rPr>
          <w:rFonts w:ascii="sahel" w:eastAsia="Times New Roman" w:hAnsi="sahel" w:cs="Times New Roman"/>
          <w:b/>
          <w:bCs/>
          <w:sz w:val="24"/>
          <w:szCs w:val="24"/>
          <w:rtl/>
        </w:rPr>
        <w:t>ماده13</w:t>
      </w:r>
      <w:r w:rsidRPr="00262199">
        <w:rPr>
          <w:rFonts w:ascii="sahel" w:eastAsia="Times New Roman" w:hAnsi="sahel" w:cs="Times New Roman"/>
          <w:sz w:val="24"/>
          <w:szCs w:val="24"/>
          <w:rtl/>
        </w:rPr>
        <w:t>ـ       درمورد اعمال ضريب مناطق محروم، جدول موضوع تصويب نامه شماره 34097/ت 24243/ه مورخ 2/11/1381 ملاك عمل خواهد بود0</w:t>
      </w:r>
    </w:p>
    <w:p w:rsidR="00EB363E" w:rsidRPr="00262199" w:rsidRDefault="00EB363E" w:rsidP="00EB363E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bookmarkStart w:id="0" w:name="_GoBack"/>
      <w:bookmarkEnd w:id="0"/>
    </w:p>
    <w:p w:rsidR="000A611F" w:rsidRDefault="000A611F" w:rsidP="00262199">
      <w:pPr>
        <w:bidi/>
      </w:pPr>
    </w:p>
    <w:sectPr w:rsidR="000A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he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9"/>
    <w:rsid w:val="000A611F"/>
    <w:rsid w:val="00262199"/>
    <w:rsid w:val="00E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7287A4"/>
  <w15:chartTrackingRefBased/>
  <w15:docId w15:val="{24C0F416-293E-41CC-9E4A-4365728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2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1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19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B3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حسن زاده حردانی</dc:creator>
  <cp:keywords/>
  <dc:description/>
  <cp:lastModifiedBy>وفاء حسن زاده حردانی</cp:lastModifiedBy>
  <cp:revision>3</cp:revision>
  <dcterms:created xsi:type="dcterms:W3CDTF">2022-09-06T07:31:00Z</dcterms:created>
  <dcterms:modified xsi:type="dcterms:W3CDTF">2022-09-06T07:35:00Z</dcterms:modified>
</cp:coreProperties>
</file>